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3720" w14:textId="189829DD" w:rsidR="00C84DEE" w:rsidRPr="00C4657A" w:rsidRDefault="00C4657A">
      <w:pPr>
        <w:rPr>
          <w:lang w:val="en-GB"/>
        </w:rPr>
      </w:pPr>
      <w:r>
        <w:rPr>
          <w:lang w:val="en-GB"/>
        </w:rPr>
        <w:t>Ayat marketing</w:t>
      </w:r>
    </w:p>
    <w:sectPr w:rsidR="00C84DEE" w:rsidRPr="00C46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7A"/>
    <w:rsid w:val="00087152"/>
    <w:rsid w:val="002908DD"/>
    <w:rsid w:val="00C4657A"/>
    <w:rsid w:val="00C8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E73F7"/>
  <w15:chartTrackingRefBased/>
  <w15:docId w15:val="{E1A6CC96-F2EA-4B3F-B36A-E53BB459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Mgs Nutrition</dc:creator>
  <cp:keywords/>
  <dc:description/>
  <cp:lastModifiedBy>Mgs Nutrition</cp:lastModifiedBy>
  <cp:revision>1</cp:revision>
  <dcterms:created xsi:type="dcterms:W3CDTF">2022-06-02T08:25:00Z</dcterms:created>
  <dcterms:modified xsi:type="dcterms:W3CDTF">2022-06-02T08:26:00Z</dcterms:modified>
</cp:coreProperties>
</file>